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поэкземплярного учёта СКЗИ</w:t>
      </w:r>
    </w:p>
    <w:p>
      <w:r>
        <w:t>Для обладателя конфиденциальной информации · Пустая форма</w:t>
      </w:r>
    </w:p>
    <w:p>
      <w:r>
        <w:t>Графы приложения 2 к Инструкции ФАПСИ № 152 от 13.06.2001. Часть 1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Наименование СКЗИ, эксплуатационной и технической документации к ним,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Серийные номера СКЗИ, эксплуатационной и технической документации к ним, номера серий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Номера экземпляров (криптографические номера)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от кого получены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дата и номер сопроводительного письма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Выдача: Ф. И. О. пользователя СКЗИ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Выдача: дата и расписка в получении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7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8</w:t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2. Инструкция и источники: https://secradar.ru/komplaens/skzi/zhurnal-ucheta/</w:t>
      </w:r>
    </w:p>
    <w:p>
      <w:r>
        <w:br w:type="page"/>
      </w:r>
    </w:p>
    <w:p>
      <w:pPr>
        <w:pStyle w:val="Title"/>
      </w:pPr>
      <w:r>
        <w:t>Журнал поэкземплярного учёта СКЗИ</w:t>
      </w:r>
    </w:p>
    <w:p>
      <w:r>
        <w:t>Для обладателя конфиденциальной информации · Пустая форма</w:t>
      </w:r>
    </w:p>
    <w:p>
      <w:r>
        <w:t>Графы приложения 2 к Инструкции ФАПСИ № 152 от 13.06.2001. Часть 2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Установка: Ф. И. О. сотрудников органа криптографической защиты, пользователя СКЗИ, произведших подключение (установку)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Установка: дата подключения (установки) и подписи лиц, произведших подключение (установку)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Номера аппаратных средств, в которые установлены или к которым подключены СКЗИ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Изъятие (уничтожение): дата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Изъятие (уничтожение): Ф. И. О. сотрудников органа криптографической защиты, пользователя СКЗИ, производивших изъятие (уничтожение)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 акта или расписка об уничтожении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Примечание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9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10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12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13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14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15</w:t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2. Инструкция и источники: https://secradar.ru/komplaens/skzi/zhurnal-ucheta/</w:t>
      </w:r>
    </w:p>
    <w:sectPr w:rsidR="00FC693F" w:rsidRPr="0006063C" w:rsidSect="00034616">
      <w:pgSz w:w="16838" w:h="11906" w:orient="landscape"/>
      <w:pgMar w:top="737" w:right="680" w:bottom="73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